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2CC28524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図面を含む図&#10;&#10;自動的に生成された説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eastAsia="Japanese"/>
          <w:eastAsianLayout/>
        </w:rPr>
        <w:t>スタートアップ ビジネスプラン テンプレート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eastAsia="Japanese"/>
          <w:eastAsianLayout/>
        </w:rPr>
        <w:t>会社名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eastAsia="Japanese"/>
          <w:eastAsianLayout/>
        </w:rPr>
        <w:t>事業計画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eastAsia="Japanese"/>
          <w:eastAsianLayout/>
        </w:rPr>
        <w:t>エグゼクティブサマリー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eastAsia="Japanese"/>
          <w:eastAsianLayout/>
        </w:rPr>
        <w:t>エグゼクティブサマリーの提供</w:t>
      </w:r>
      <w:r w:rsidRPr="008F6A08">
        <w:rPr>
          <w:lang w:eastAsia="Japanese"/>
          <w:eastAsianLayout/>
        </w:rPr>
        <w:br/>
      </w:r>
      <w:r w:rsidRPr="00656455">
        <w:rPr>
          <w:lang w:eastAsia="Japanese"/>
          <w:eastAsianLayout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eastAsia="Japanese"/>
          <w:eastAsianLayout/>
        </w:rPr>
        <w:t>ミッションステートメント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eastAsia="Japanese"/>
          <w:eastAsianLayout/>
        </w:rPr>
        <w:t xml:space="preserve">ミッションステートメントの提供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eastAsia="Japanese"/>
          <w:eastAsianLayout/>
        </w:rPr>
        <w:t>成功への鍵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キーワンの説明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キー2の説明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キー3つの説明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キー4の説明</w:t>
      </w:r>
      <w:r w:rsidRPr="00E8526C">
        <w:rPr>
          <w:lang w:eastAsia="Japanese"/>
          <w:eastAsianLayout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eastAsia="Japanese"/>
          <w:eastAsianLayout/>
        </w:rPr>
        <w:t>財務概要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現金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当期純利益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オーナーズ・エクイティ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自己資本利益率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eastAsia="Japanese"/>
          <w:eastAsianLayout/>
        </w:rPr>
        <w:t>会社概要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会社概要の提供</w:t>
      </w:r>
      <w:r w:rsidRPr="00E8526C">
        <w:rPr>
          <w:lang w:eastAsia="Japanese"/>
          <w:eastAsianLayout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eastAsia="Japanese"/>
          <w:eastAsianLayout/>
        </w:rPr>
        <w:t>製品/サービス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ビジネス・オファリングの要約/アウトプット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eastAsia="Japanese"/>
          <w:eastAsianLayout/>
        </w:rPr>
        <w:t>販売/価格設定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価格体系の概要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eastAsia="Japanese"/>
          <w:eastAsianLayout/>
        </w:rPr>
        <w:t>売上収益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製品/サービス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eastAsia="Japanese"/>
          <w:eastAsianLayout/>
        </w:rPr>
        <w:t>粗利率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eastAsia="Japanese"/>
          <w:eastAsianLayout/>
        </w:rPr>
        <w:t>販売コスト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eastAsia="Japanese"/>
          <w:eastAsianLayout/>
        </w:rPr>
        <w:t>損益分析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販売コスト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変動費合計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追加営業費用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固定資産減価償却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財務費用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固定経費合計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粗利率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損益分岐売上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損益分岐を上回る売上 REV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eastAsia="Japanese"/>
          <w:eastAsianLayout/>
        </w:rPr>
        <w:t>マーケティング戦略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eastAsia="Japanese"/>
          <w:eastAsianLayout/>
        </w:rPr>
        <w:t>マーケティング戦略の概要の提供</w:t>
      </w:r>
      <w:r w:rsidRPr="00E8526C">
        <w:rPr>
          <w:lang w:eastAsia="Japanese"/>
          <w:eastAsianLayout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eastAsia="Japanese"/>
          <w:eastAsianLayout/>
        </w:rPr>
        <w:t>市場セグメンテーション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eastAsia="Japanese"/>
          <w:eastAsianLayout/>
        </w:rPr>
        <w:t>マーケティングセグメンテーションの概要</w:t>
      </w:r>
      <w:r w:rsidRPr="00F433DD">
        <w:rPr>
          <w:lang w:eastAsia="Japanese"/>
          <w:eastAsianLayout/>
        </w:rPr>
        <w:br/>
      </w:r>
      <w:r w:rsidRPr="00F433DD">
        <w:rPr>
          <w:lang w:eastAsia="Japanese"/>
          <w:eastAsianLayout/>
        </w:rPr>
        <w:br/>
      </w:r>
      <w:r w:rsidRPr="00F433DD" w:rsidR="005000C9">
        <w:rPr>
          <w:lang w:eastAsia="Japanese"/>
          <w:eastAsianLayout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eastAsia="Japanese"/>
          <w:eastAsianLayout/>
        </w:rPr>
        <w:t>市場ターゲティング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ターゲットマーケット1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ターゲット市場2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ターゲット市場3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対象市場4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eastAsia="Japanese"/>
          <w:eastAsianLayout/>
        </w:rPr>
        <w:t>競合分析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分析がどのように行われたか簡単に説明する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eastAsia="Japanese"/>
          <w:eastAsianLayout/>
        </w:rPr>
        <w:t>分析結果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競合企業のタイプ/名前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eastAsia="Japanese"/>
          <w:eastAsianLayout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eastAsia="Japanese"/>
          <w:eastAsianLayout/>
        </w:rPr>
        <w:t>チーム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経営・人材の構造と構築に取り組む取り組みの概要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人員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人員合計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給与と賃金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給与と賃金の合計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eastAsia="Japanese"/>
          <w:eastAsianLayout/>
        </w:rPr>
        <w:lastRenderedPageBreak/>
        <w:br/>
      </w:r>
      <w:r>
        <w:rPr>
          <w:rFonts w:cs="Times New Roman"/>
          <w:lang w:eastAsia="Japanese"/>
          <w:eastAsianLayout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eastAsia="Japanese"/>
          <w:eastAsianLayout/>
        </w:rPr>
        <w:t>スタッフ経費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社会保障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利点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休日の支払い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スタッフ経費合計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eastAsia="Japanese"/>
          <w:eastAsianLayout/>
        </w:rPr>
        <w:t>実装費用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eastAsia="Japanese"/>
          <w:eastAsianLayout/>
        </w:rPr>
        <w:t>一時経費、固定資産等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eastAsia="Japanese"/>
          <w:eastAsianLayout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eastAsia="Japanese"/>
          <w:eastAsianLayout/>
        </w:rPr>
        <w:t>スタートアップ費用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スタートアップ経費合計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eastAsia="Japanese"/>
          <w:eastAsianLayout/>
        </w:rPr>
        <w:t>資産の購入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資産購入合計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eastAsia="Japanese"/>
          <w:eastAsianLayout/>
        </w:rPr>
        <w:t>財務予測</w:t>
      </w:r>
      <w:r w:rsidRPr="004225EC">
        <w:rPr>
          <w:lang w:eastAsia="Japanese"/>
          <w:eastAsianLayout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eastAsia="Japanese"/>
          <w:eastAsianLayout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eastAsia="Japanese"/>
          <w:eastAsianLayout/>
        </w:rPr>
        <w:t>損益計算書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eastAsia="Japanese"/>
          <w:eastAsianLayout/>
        </w:rPr>
        <w:t>貸借対照表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eastAsia="Japanese"/>
          <w:eastAsianLayout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eastAsia="Japanese"/>
          <w:eastAsianLayout/>
        </w:rPr>
        <w:t>キャッシュ フロー計算書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eastAsia="Japanese"/>
          <w:eastAsianLayout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chineseCounting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chineseCounting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chineseCounting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chineseCounting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chineseCounting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8634A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91&amp;utm_language=JA&amp;utm_source=integrated+content&amp;utm_campaign=/startup-business-plan-templates&amp;utm_medium=ic+startup+business+plan+template+77191+word+jp&amp;lpa=ic+startup+business+plan+template+77191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1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2020-10-20T21:32:00Z</dcterms:created>
  <dcterms:modified xsi:type="dcterms:W3CDTF">2020-10-20T21:32:00Z</dcterms:modified>
</cp:coreProperties>
</file>